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2F3F" w14:textId="31169C19" w:rsidR="00B00ED9" w:rsidRPr="00792A83" w:rsidRDefault="00B1370E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F</w:t>
      </w:r>
      <w:r w:rsidR="00E377A9" w:rsidRPr="00792A83">
        <w:rPr>
          <w:rFonts w:ascii="Times New Roman" w:eastAsia="Calibri" w:hAnsi="Times New Roman"/>
          <w:b/>
        </w:rPr>
        <w:t xml:space="preserve">igure 1. </w:t>
      </w:r>
      <w:r w:rsidR="00FD7179" w:rsidRPr="00792A83">
        <w:rPr>
          <w:rFonts w:ascii="Times New Roman" w:eastAsia="Calibri" w:hAnsi="Times New Roman"/>
        </w:rPr>
        <w:t>S</w:t>
      </w:r>
      <w:r w:rsidR="00E377A9" w:rsidRPr="00792A83">
        <w:rPr>
          <w:rFonts w:ascii="Times New Roman" w:eastAsia="Calibri" w:hAnsi="Times New Roman"/>
        </w:rPr>
        <w:t xml:space="preserve">urvival rate of calves provided colostrum with </w:t>
      </w:r>
      <w:proofErr w:type="gramStart"/>
      <w:r w:rsidR="00E377A9" w:rsidRPr="00792A83">
        <w:rPr>
          <w:rFonts w:ascii="Times New Roman" w:eastAsia="Calibri" w:hAnsi="Times New Roman"/>
        </w:rPr>
        <w:t>more or less than</w:t>
      </w:r>
      <w:proofErr w:type="gramEnd"/>
      <w:r w:rsidR="00E377A9" w:rsidRPr="00792A83">
        <w:rPr>
          <w:rFonts w:ascii="Times New Roman" w:eastAsia="Calibri" w:hAnsi="Times New Roman"/>
        </w:rPr>
        <w:t xml:space="preserve"> 10 g/L of immunoglobulin G</w:t>
      </w:r>
      <w:r w:rsidR="00FD7179" w:rsidRPr="00792A83">
        <w:rPr>
          <w:rFonts w:ascii="Times New Roman" w:eastAsia="Calibri" w:hAnsi="Times New Roman"/>
        </w:rPr>
        <w:t>, IgG</w:t>
      </w:r>
      <w:r w:rsidR="00E377A9" w:rsidRPr="00792A83">
        <w:rPr>
          <w:rFonts w:ascii="Times New Roman" w:eastAsia="Calibri" w:hAnsi="Times New Roman"/>
        </w:rPr>
        <w:t xml:space="preserve"> (USDA-NDHEP, 1993).</w:t>
      </w:r>
    </w:p>
    <w:p w14:paraId="54BC38C5" w14:textId="35B11C9F" w:rsidR="00E377A9" w:rsidRPr="00792A83" w:rsidRDefault="00E377A9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  <w:r w:rsidRPr="00792A83">
        <w:rPr>
          <w:rFonts w:ascii="Times New Roman" w:hAnsi="Times New Roman"/>
          <w:noProof/>
        </w:rPr>
        <w:drawing>
          <wp:inline distT="0" distB="0" distL="0" distR="0" wp14:anchorId="66A3DB66" wp14:editId="51C99C05">
            <wp:extent cx="3769995" cy="2845647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38BA2C" w14:textId="77777777" w:rsidR="00FD7179" w:rsidRPr="00792A83" w:rsidRDefault="00FD7179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</w:p>
    <w:p w14:paraId="410CA6C1" w14:textId="77777777" w:rsidR="00687A46" w:rsidRPr="00792A83" w:rsidRDefault="00687A46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</w:p>
    <w:p w14:paraId="1D661155" w14:textId="77777777" w:rsidR="00687A46" w:rsidRPr="00792A83" w:rsidRDefault="00687A46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</w:p>
    <w:p w14:paraId="5A2FC21E" w14:textId="335A8EF2" w:rsidR="00B00ED9" w:rsidRPr="009D6B58" w:rsidRDefault="00B00ED9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  <w:vertAlign w:val="superscript"/>
        </w:rPr>
      </w:pPr>
      <w:bookmarkStart w:id="0" w:name="_GoBack"/>
    </w:p>
    <w:bookmarkEnd w:id="0"/>
    <w:sectPr w:rsidR="00B00ED9" w:rsidRPr="009D6B58" w:rsidSect="002963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7DAF" w14:textId="77777777" w:rsidR="00E75CE1" w:rsidRDefault="00E75CE1" w:rsidP="00CC127B">
      <w:r>
        <w:separator/>
      </w:r>
    </w:p>
  </w:endnote>
  <w:endnote w:type="continuationSeparator" w:id="0">
    <w:p w14:paraId="75FFDF62" w14:textId="77777777" w:rsidR="00E75CE1" w:rsidRDefault="00E75CE1" w:rsidP="00CC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62C04" w14:textId="77777777" w:rsidR="00E75CE1" w:rsidRDefault="00E75CE1" w:rsidP="00CC127B">
      <w:r>
        <w:separator/>
      </w:r>
    </w:p>
  </w:footnote>
  <w:footnote w:type="continuationSeparator" w:id="0">
    <w:p w14:paraId="593824D2" w14:textId="77777777" w:rsidR="00E75CE1" w:rsidRDefault="00E75CE1" w:rsidP="00CC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F"/>
    <w:rsid w:val="00006614"/>
    <w:rsid w:val="000246C1"/>
    <w:rsid w:val="00043162"/>
    <w:rsid w:val="00052408"/>
    <w:rsid w:val="00053E57"/>
    <w:rsid w:val="00054926"/>
    <w:rsid w:val="00064A24"/>
    <w:rsid w:val="000737A2"/>
    <w:rsid w:val="000970B6"/>
    <w:rsid w:val="000C41E2"/>
    <w:rsid w:val="000F38F5"/>
    <w:rsid w:val="00106316"/>
    <w:rsid w:val="00134C4F"/>
    <w:rsid w:val="00141A30"/>
    <w:rsid w:val="00151EFC"/>
    <w:rsid w:val="001544F3"/>
    <w:rsid w:val="001626F8"/>
    <w:rsid w:val="001977D3"/>
    <w:rsid w:val="001A48B5"/>
    <w:rsid w:val="001E3204"/>
    <w:rsid w:val="001F6F93"/>
    <w:rsid w:val="002046FD"/>
    <w:rsid w:val="0020544D"/>
    <w:rsid w:val="00224F2A"/>
    <w:rsid w:val="00246EC5"/>
    <w:rsid w:val="00246F37"/>
    <w:rsid w:val="002761CB"/>
    <w:rsid w:val="00296330"/>
    <w:rsid w:val="002C2FD2"/>
    <w:rsid w:val="002F1AAC"/>
    <w:rsid w:val="00314E1F"/>
    <w:rsid w:val="003634A7"/>
    <w:rsid w:val="00380BBA"/>
    <w:rsid w:val="003906EB"/>
    <w:rsid w:val="003C1FD6"/>
    <w:rsid w:val="00400C76"/>
    <w:rsid w:val="00442ABD"/>
    <w:rsid w:val="004469BA"/>
    <w:rsid w:val="0045769D"/>
    <w:rsid w:val="004600F5"/>
    <w:rsid w:val="00481C6A"/>
    <w:rsid w:val="00483BCF"/>
    <w:rsid w:val="004A185A"/>
    <w:rsid w:val="004A3B6A"/>
    <w:rsid w:val="004B06C2"/>
    <w:rsid w:val="004C3B02"/>
    <w:rsid w:val="004C655B"/>
    <w:rsid w:val="00510A69"/>
    <w:rsid w:val="00514FE4"/>
    <w:rsid w:val="005573CB"/>
    <w:rsid w:val="005B2D48"/>
    <w:rsid w:val="00632F71"/>
    <w:rsid w:val="0067019D"/>
    <w:rsid w:val="00685866"/>
    <w:rsid w:val="0068786C"/>
    <w:rsid w:val="00687A46"/>
    <w:rsid w:val="006A227A"/>
    <w:rsid w:val="006B0787"/>
    <w:rsid w:val="00717AC7"/>
    <w:rsid w:val="00763863"/>
    <w:rsid w:val="00771659"/>
    <w:rsid w:val="00776CFE"/>
    <w:rsid w:val="00790219"/>
    <w:rsid w:val="00792A83"/>
    <w:rsid w:val="007D57AD"/>
    <w:rsid w:val="007F05DB"/>
    <w:rsid w:val="008038EA"/>
    <w:rsid w:val="00804263"/>
    <w:rsid w:val="00834A24"/>
    <w:rsid w:val="008454E9"/>
    <w:rsid w:val="008501F0"/>
    <w:rsid w:val="008638FF"/>
    <w:rsid w:val="00891C8D"/>
    <w:rsid w:val="008A1285"/>
    <w:rsid w:val="008B1D9A"/>
    <w:rsid w:val="008C71A8"/>
    <w:rsid w:val="008D5722"/>
    <w:rsid w:val="008E0295"/>
    <w:rsid w:val="008E557A"/>
    <w:rsid w:val="00920087"/>
    <w:rsid w:val="00927F1B"/>
    <w:rsid w:val="00931E1B"/>
    <w:rsid w:val="00945F30"/>
    <w:rsid w:val="009531FA"/>
    <w:rsid w:val="00975B7C"/>
    <w:rsid w:val="009A6223"/>
    <w:rsid w:val="009D389A"/>
    <w:rsid w:val="009D6B58"/>
    <w:rsid w:val="00A04684"/>
    <w:rsid w:val="00A14D25"/>
    <w:rsid w:val="00A23318"/>
    <w:rsid w:val="00A27E9A"/>
    <w:rsid w:val="00A27F8F"/>
    <w:rsid w:val="00A3269C"/>
    <w:rsid w:val="00A4374F"/>
    <w:rsid w:val="00A62BA5"/>
    <w:rsid w:val="00A9156F"/>
    <w:rsid w:val="00A92895"/>
    <w:rsid w:val="00AC4E16"/>
    <w:rsid w:val="00AD384F"/>
    <w:rsid w:val="00AF1A13"/>
    <w:rsid w:val="00B000AE"/>
    <w:rsid w:val="00B00ED9"/>
    <w:rsid w:val="00B03B98"/>
    <w:rsid w:val="00B1370E"/>
    <w:rsid w:val="00B33D0C"/>
    <w:rsid w:val="00B405B3"/>
    <w:rsid w:val="00B643B7"/>
    <w:rsid w:val="00B74AD3"/>
    <w:rsid w:val="00B85FC3"/>
    <w:rsid w:val="00B95773"/>
    <w:rsid w:val="00BA68A8"/>
    <w:rsid w:val="00BB28C1"/>
    <w:rsid w:val="00C10253"/>
    <w:rsid w:val="00C1063B"/>
    <w:rsid w:val="00C31154"/>
    <w:rsid w:val="00C40DA8"/>
    <w:rsid w:val="00C463A8"/>
    <w:rsid w:val="00C63598"/>
    <w:rsid w:val="00C63881"/>
    <w:rsid w:val="00C809B3"/>
    <w:rsid w:val="00CA3911"/>
    <w:rsid w:val="00CA6B94"/>
    <w:rsid w:val="00CC127B"/>
    <w:rsid w:val="00CE1E8E"/>
    <w:rsid w:val="00CF470C"/>
    <w:rsid w:val="00CF78C4"/>
    <w:rsid w:val="00D051A4"/>
    <w:rsid w:val="00D65DB5"/>
    <w:rsid w:val="00D86662"/>
    <w:rsid w:val="00DA6AA4"/>
    <w:rsid w:val="00DB287A"/>
    <w:rsid w:val="00DC1BE5"/>
    <w:rsid w:val="00E213F1"/>
    <w:rsid w:val="00E273CE"/>
    <w:rsid w:val="00E377A9"/>
    <w:rsid w:val="00E42380"/>
    <w:rsid w:val="00E67791"/>
    <w:rsid w:val="00E75CE1"/>
    <w:rsid w:val="00E93541"/>
    <w:rsid w:val="00E95290"/>
    <w:rsid w:val="00EA593A"/>
    <w:rsid w:val="00ED0DDF"/>
    <w:rsid w:val="00EE0B98"/>
    <w:rsid w:val="00EF4CF9"/>
    <w:rsid w:val="00F1560C"/>
    <w:rsid w:val="00F17148"/>
    <w:rsid w:val="00F20C41"/>
    <w:rsid w:val="00F7335C"/>
    <w:rsid w:val="00FA3592"/>
    <w:rsid w:val="00FD424D"/>
    <w:rsid w:val="00FD7179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AA5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4C4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BodyText">
    <w:name w:val="006 Body Text"/>
    <w:basedOn w:val="Normal"/>
    <w:qFormat/>
    <w:rsid w:val="003906EB"/>
    <w:pPr>
      <w:spacing w:line="480" w:lineRule="auto"/>
      <w:ind w:firstLine="720"/>
    </w:pPr>
    <w:rPr>
      <w:rFonts w:eastAsia="Calibri" w:cs="Arial"/>
    </w:rPr>
  </w:style>
  <w:style w:type="paragraph" w:customStyle="1" w:styleId="005Third-LevelSubheadingBOLD">
    <w:name w:val="005 Third-Level Subheading BOLD"/>
    <w:basedOn w:val="Normal"/>
    <w:next w:val="Normal"/>
    <w:rsid w:val="003906EB"/>
    <w:pPr>
      <w:keepNext/>
      <w:spacing w:after="240"/>
      <w:ind w:left="288" w:hanging="288"/>
      <w:outlineLvl w:val="3"/>
    </w:pPr>
    <w:rPr>
      <w:b/>
    </w:rPr>
  </w:style>
  <w:style w:type="paragraph" w:customStyle="1" w:styleId="004Second-LevelSubheadingBOLD">
    <w:name w:val="004 Second-Level Subheading BOLD"/>
    <w:basedOn w:val="Normal"/>
    <w:next w:val="Normal"/>
    <w:rsid w:val="003906EB"/>
    <w:pPr>
      <w:keepNext/>
      <w:spacing w:after="240"/>
      <w:ind w:left="288" w:hanging="288"/>
      <w:outlineLvl w:val="2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C1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27B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C1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7B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1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E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D9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28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9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98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31FA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Sheet3!$A$3</c:f>
              <c:strCache>
                <c:ptCount val="1"/>
                <c:pt idx="0">
                  <c:v>&gt;10 g/L of IgG</c:v>
                </c:pt>
              </c:strCache>
            </c:strRef>
          </c:tx>
          <c:spPr>
            <a:ln w="28575">
              <a:solidFill>
                <a:srgbClr val="000000"/>
              </a:solidFill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  <a:effectLst/>
            </c:spPr>
          </c:marker>
          <c:cat>
            <c:numRef>
              <c:f>Sheet3!$B$2:$J$2</c:f>
              <c:numCache>
                <c:formatCode>General</c:formatCode>
                <c:ptCount val="9"/>
                <c:pt idx="0">
                  <c:v>0.0</c:v>
                </c:pt>
                <c:pt idx="1">
                  <c:v>7.0</c:v>
                </c:pt>
                <c:pt idx="2">
                  <c:v>14.0</c:v>
                </c:pt>
                <c:pt idx="3">
                  <c:v>21.0</c:v>
                </c:pt>
                <c:pt idx="4">
                  <c:v>28.0</c:v>
                </c:pt>
                <c:pt idx="5">
                  <c:v>35.0</c:v>
                </c:pt>
                <c:pt idx="6">
                  <c:v>42.0</c:v>
                </c:pt>
                <c:pt idx="7">
                  <c:v>49.0</c:v>
                </c:pt>
                <c:pt idx="8">
                  <c:v>56.0</c:v>
                </c:pt>
              </c:numCache>
            </c:numRef>
          </c:cat>
          <c:val>
            <c:numRef>
              <c:f>Sheet3!$B$3:$J$3</c:f>
              <c:numCache>
                <c:formatCode>General</c:formatCode>
                <c:ptCount val="9"/>
                <c:pt idx="0">
                  <c:v>100.0</c:v>
                </c:pt>
                <c:pt idx="1">
                  <c:v>98.5</c:v>
                </c:pt>
                <c:pt idx="2">
                  <c:v>97.0</c:v>
                </c:pt>
                <c:pt idx="3">
                  <c:v>97.0</c:v>
                </c:pt>
                <c:pt idx="4">
                  <c:v>96.8</c:v>
                </c:pt>
                <c:pt idx="5">
                  <c:v>96.7</c:v>
                </c:pt>
                <c:pt idx="6">
                  <c:v>96.2</c:v>
                </c:pt>
                <c:pt idx="7">
                  <c:v>96.2</c:v>
                </c:pt>
                <c:pt idx="8">
                  <c:v>96.0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Sheet3!$A$4</c:f>
              <c:strCache>
                <c:ptCount val="1"/>
                <c:pt idx="0">
                  <c:v>&lt;10 g/L of IgG</c:v>
                </c:pt>
              </c:strCache>
            </c:strRef>
          </c:tx>
          <c:spPr>
            <a:ln w="28575">
              <a:solidFill>
                <a:srgbClr val="000000"/>
              </a:solidFill>
              <a:prstDash val="sysDash"/>
            </a:ln>
            <a:effectLst/>
          </c:spPr>
          <c:marker>
            <c:symbol val="triangle"/>
            <c:size val="8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ysDash"/>
              </a:ln>
              <a:effectLst/>
            </c:spPr>
          </c:marker>
          <c:cat>
            <c:numRef>
              <c:f>Sheet3!$B$2:$J$2</c:f>
              <c:numCache>
                <c:formatCode>General</c:formatCode>
                <c:ptCount val="9"/>
                <c:pt idx="0">
                  <c:v>0.0</c:v>
                </c:pt>
                <c:pt idx="1">
                  <c:v>7.0</c:v>
                </c:pt>
                <c:pt idx="2">
                  <c:v>14.0</c:v>
                </c:pt>
                <c:pt idx="3">
                  <c:v>21.0</c:v>
                </c:pt>
                <c:pt idx="4">
                  <c:v>28.0</c:v>
                </c:pt>
                <c:pt idx="5">
                  <c:v>35.0</c:v>
                </c:pt>
                <c:pt idx="6">
                  <c:v>42.0</c:v>
                </c:pt>
                <c:pt idx="7">
                  <c:v>49.0</c:v>
                </c:pt>
                <c:pt idx="8">
                  <c:v>56.0</c:v>
                </c:pt>
              </c:numCache>
            </c:numRef>
          </c:cat>
          <c:val>
            <c:numRef>
              <c:f>Sheet3!$B$4:$J$4</c:f>
              <c:numCache>
                <c:formatCode>General</c:formatCode>
                <c:ptCount val="9"/>
                <c:pt idx="0">
                  <c:v>100.0</c:v>
                </c:pt>
                <c:pt idx="1">
                  <c:v>97.5</c:v>
                </c:pt>
                <c:pt idx="2">
                  <c:v>95.0</c:v>
                </c:pt>
                <c:pt idx="3">
                  <c:v>93.7</c:v>
                </c:pt>
                <c:pt idx="4">
                  <c:v>93.5</c:v>
                </c:pt>
                <c:pt idx="5">
                  <c:v>92.8</c:v>
                </c:pt>
                <c:pt idx="6">
                  <c:v>92.2</c:v>
                </c:pt>
                <c:pt idx="7">
                  <c:v>92.0</c:v>
                </c:pt>
                <c:pt idx="8">
                  <c:v>91.7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4883312"/>
        <c:axId val="-184880192"/>
      </c:lineChart>
      <c:catAx>
        <c:axId val="-18488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 following birth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 cmpd="sng">
            <a:solidFill>
              <a:srgbClr val="000000"/>
            </a:solidFill>
          </a:ln>
        </c:spPr>
        <c:crossAx val="-184880192"/>
        <c:crosses val="autoZero"/>
        <c:auto val="1"/>
        <c:lblAlgn val="ctr"/>
        <c:lblOffset val="100"/>
        <c:noMultiLvlLbl val="0"/>
      </c:catAx>
      <c:valAx>
        <c:axId val="-184880192"/>
        <c:scaling>
          <c:orientation val="minMax"/>
          <c:max val="100.0"/>
          <c:min val="90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of calves surviving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 cmpd="sng">
            <a:solidFill>
              <a:schemeClr val="tx1"/>
            </a:solidFill>
          </a:ln>
        </c:spPr>
        <c:crossAx val="-1848833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  <a:effectLst/>
  </c:spPr>
  <c:txPr>
    <a:bodyPr/>
    <a:lstStyle/>
    <a:p>
      <a:pPr>
        <a:defRPr b="1"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Moriel</dc:creator>
  <cp:lastModifiedBy>Moriel,Philipe</cp:lastModifiedBy>
  <cp:revision>2</cp:revision>
  <dcterms:created xsi:type="dcterms:W3CDTF">2017-06-16T17:56:00Z</dcterms:created>
  <dcterms:modified xsi:type="dcterms:W3CDTF">2017-06-16T17:56:00Z</dcterms:modified>
</cp:coreProperties>
</file>